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B4838" w14:textId="122337BA" w:rsidR="00E154C1" w:rsidRDefault="00E154C1" w:rsidP="00E15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</w:t>
      </w:r>
      <w:r w:rsidR="003D3ED7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R4-220</w:t>
      </w:r>
      <w:r w:rsidR="0003299D">
        <w:rPr>
          <w:b/>
          <w:i/>
          <w:noProof/>
          <w:sz w:val="28"/>
        </w:rPr>
        <w:t>8892</w:t>
      </w:r>
    </w:p>
    <w:p w14:paraId="266E7C10" w14:textId="7EA189F0" w:rsidR="00E154C1" w:rsidRDefault="00E154C1" w:rsidP="00E154C1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</w:t>
      </w:r>
      <w:r w:rsidR="003D3ED7">
        <w:rPr>
          <w:sz w:val="24"/>
        </w:rPr>
        <w:t>May 9-20</w:t>
      </w:r>
      <w:r>
        <w:rPr>
          <w:sz w:val="24"/>
        </w:rPr>
        <w:t>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3D15F9B1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360077">
        <w:t>6 GHz licensed band</w:t>
      </w:r>
      <w:r w:rsidR="0083440F">
        <w:t xml:space="preserve"> – </w:t>
      </w:r>
      <w:r w:rsidR="006E7BF9">
        <w:t>BS RF</w:t>
      </w:r>
    </w:p>
    <w:p w14:paraId="38171D17" w14:textId="69C5FBC1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AC5F42">
        <w:t>8.1.4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1" w:name="_Ref91604054"/>
      <w:r w:rsidRPr="00467DC3">
        <w:rPr>
          <w:rFonts w:cs="Arial"/>
          <w:lang w:val="en-US"/>
        </w:rPr>
        <w:t>Introduction</w:t>
      </w:r>
      <w:bookmarkEnd w:id="1"/>
    </w:p>
    <w:p w14:paraId="628DFFAD" w14:textId="71CCBB06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WI</w:t>
      </w:r>
      <w:r w:rsidR="00096D7B">
        <w:rPr>
          <w:rFonts w:eastAsia="MS Mincho"/>
          <w:lang w:val="en-US" w:eastAsia="ja-JP"/>
        </w:rPr>
        <w:t xml:space="preserve">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_Ref91685314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[1]</w:t>
      </w:r>
      <w:r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 xml:space="preserve">) </w:t>
      </w:r>
      <w:r>
        <w:rPr>
          <w:rFonts w:eastAsia="MS Mincho"/>
          <w:lang w:val="en-US" w:eastAsia="ja-JP"/>
        </w:rPr>
        <w:t xml:space="preserve">on introducing new licensed band(s) in the 6 GHz was on hold, waiting for inputs from Regulators to start the work. </w:t>
      </w:r>
    </w:p>
    <w:p w14:paraId="7A230F0B" w14:textId="1635BAF8" w:rsidR="00360077" w:rsidRDefault="00360077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In RAN#94-e meeting, </w:t>
      </w:r>
      <w:r w:rsidR="00096D7B">
        <w:rPr>
          <w:rFonts w:eastAsia="MS Mincho"/>
          <w:lang w:val="en-US" w:eastAsia="ja-JP"/>
        </w:rPr>
        <w:t>RAN received a LS (</w:t>
      </w:r>
      <w:r w:rsidR="00096D7B">
        <w:rPr>
          <w:rFonts w:eastAsia="MS Mincho"/>
          <w:lang w:val="en-US" w:eastAsia="ja-JP"/>
        </w:rPr>
        <w:fldChar w:fldCharType="begin"/>
      </w:r>
      <w:r w:rsidR="00096D7B">
        <w:rPr>
          <w:rFonts w:eastAsia="MS Mincho"/>
          <w:lang w:val="en-US" w:eastAsia="ja-JP"/>
        </w:rPr>
        <w:instrText xml:space="preserve"> REF _Ref91685382 \r \h </w:instrText>
      </w:r>
      <w:r w:rsidR="00096D7B">
        <w:rPr>
          <w:rFonts w:eastAsia="MS Mincho"/>
          <w:lang w:val="en-US" w:eastAsia="ja-JP"/>
        </w:rPr>
      </w:r>
      <w:r w:rsidR="00096D7B">
        <w:rPr>
          <w:rFonts w:eastAsia="MS Mincho"/>
          <w:lang w:val="en-US" w:eastAsia="ja-JP"/>
        </w:rPr>
        <w:fldChar w:fldCharType="separate"/>
      </w:r>
      <w:r w:rsidR="00096D7B">
        <w:rPr>
          <w:rFonts w:eastAsia="MS Mincho"/>
          <w:lang w:val="en-US" w:eastAsia="ja-JP"/>
        </w:rPr>
        <w:t>[2]</w:t>
      </w:r>
      <w:r w:rsidR="00096D7B">
        <w:rPr>
          <w:rFonts w:eastAsia="MS Mincho"/>
          <w:lang w:val="en-US" w:eastAsia="ja-JP"/>
        </w:rPr>
        <w:fldChar w:fldCharType="end"/>
      </w:r>
      <w:r w:rsidR="00096D7B">
        <w:rPr>
          <w:rFonts w:eastAsia="MS Mincho"/>
          <w:lang w:val="en-US" w:eastAsia="ja-JP"/>
        </w:rPr>
        <w:t>) from RCC informing 3GPP of the approval of “RCC Recommendation 1/21 Harmonization of the technical conditions for 5G-NR/IMT-2020 systems in the RCC countries in the frequency band 6 425-7 125 MHz or in its portions which contains the required regulatory requirements”.</w:t>
      </w:r>
      <w:r w:rsidR="00121B45">
        <w:rPr>
          <w:rFonts w:eastAsia="MS Mincho"/>
          <w:lang w:val="en-US" w:eastAsia="ja-JP"/>
        </w:rPr>
        <w:t xml:space="preserve"> </w:t>
      </w:r>
      <w:r w:rsidR="00096D7B">
        <w:rPr>
          <w:rFonts w:eastAsia="MS Mincho"/>
          <w:lang w:val="en-US" w:eastAsia="ja-JP"/>
        </w:rPr>
        <w:t xml:space="preserve">It was then agreed to immediately start the specification work of this new 6GHz licensed band, answering RCC request. </w:t>
      </w:r>
    </w:p>
    <w:p w14:paraId="04337DC3" w14:textId="31ABE5C0" w:rsidR="00121B45" w:rsidRDefault="00121B45" w:rsidP="0023124E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In last RAN4#10</w:t>
      </w:r>
      <w:r w:rsidR="003D3ED7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-e meeting, </w:t>
      </w:r>
      <w:r w:rsidR="003D3ED7">
        <w:rPr>
          <w:rFonts w:eastAsia="MS Mincho"/>
          <w:lang w:val="en-US" w:eastAsia="ja-JP"/>
        </w:rPr>
        <w:t xml:space="preserve">many BS RF aspects have been agreed, still </w:t>
      </w:r>
      <w:r>
        <w:rPr>
          <w:rFonts w:eastAsia="MS Mincho"/>
          <w:lang w:val="en-US" w:eastAsia="ja-JP"/>
        </w:rPr>
        <w:t>a Way Forward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_Ref95134949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was </w:t>
      </w:r>
      <w:r w:rsidR="003D3ED7">
        <w:rPr>
          <w:rFonts w:eastAsia="MS Mincho"/>
          <w:lang w:val="en-US" w:eastAsia="ja-JP"/>
        </w:rPr>
        <w:t xml:space="preserve">has </w:t>
      </w:r>
      <w:r>
        <w:rPr>
          <w:rFonts w:eastAsia="MS Mincho"/>
          <w:lang w:val="en-US" w:eastAsia="ja-JP"/>
        </w:rPr>
        <w:t>capture</w:t>
      </w:r>
      <w:r w:rsidR="003D3ED7">
        <w:rPr>
          <w:rFonts w:eastAsia="MS Mincho"/>
          <w:lang w:val="en-US" w:eastAsia="ja-JP"/>
        </w:rPr>
        <w:t>d</w:t>
      </w:r>
      <w:r>
        <w:rPr>
          <w:rFonts w:eastAsia="MS Mincho"/>
          <w:lang w:val="en-US" w:eastAsia="ja-JP"/>
        </w:rPr>
        <w:t xml:space="preserve"> the </w:t>
      </w:r>
      <w:r w:rsidR="006B4634">
        <w:rPr>
          <w:rFonts w:eastAsia="MS Mincho"/>
          <w:lang w:val="en-US" w:eastAsia="ja-JP"/>
        </w:rPr>
        <w:t>remaining</w:t>
      </w:r>
      <w:r>
        <w:rPr>
          <w:rFonts w:eastAsia="MS Mincho"/>
          <w:lang w:val="en-US" w:eastAsia="ja-JP"/>
        </w:rPr>
        <w:t xml:space="preserve"> open issues. This contribution is further discussing those remaining open issues.</w:t>
      </w:r>
    </w:p>
    <w:p w14:paraId="1A8CB797" w14:textId="4133DEEB" w:rsidR="00A16B02" w:rsidRPr="00A16B02" w:rsidRDefault="00744830" w:rsidP="00A16B02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B55DD13" w14:textId="7B7A3694" w:rsidR="007C2B60" w:rsidRDefault="00121B45" w:rsidP="007C2B60">
      <w:pPr>
        <w:pStyle w:val="Heading2"/>
      </w:pPr>
      <w:r w:rsidRPr="00BA0C02">
        <w:t>Δf</w:t>
      </w:r>
      <w:r w:rsidRPr="00BA0C02">
        <w:rPr>
          <w:vertAlign w:val="subscript"/>
        </w:rPr>
        <w:t>OBUE</w:t>
      </w:r>
      <w:r>
        <w:rPr>
          <w:vertAlign w:val="subscript"/>
        </w:rPr>
        <w:t xml:space="preserve"> </w:t>
      </w:r>
      <w:r w:rsidRPr="00121B45">
        <w:t>and</w:t>
      </w:r>
      <w:r>
        <w:rPr>
          <w:vertAlign w:val="subscript"/>
        </w:rPr>
        <w:t xml:space="preserve"> </w:t>
      </w:r>
      <w:r w:rsidRPr="00BA0C02">
        <w:t>Δf</w:t>
      </w:r>
      <w:r w:rsidRPr="00BA0C02">
        <w:rPr>
          <w:vertAlign w:val="subscript"/>
        </w:rPr>
        <w:t>OOB</w:t>
      </w:r>
    </w:p>
    <w:p w14:paraId="38DB8430" w14:textId="3B26D80B" w:rsidR="00542784" w:rsidRDefault="00542784" w:rsidP="00E20B08">
      <w:r>
        <w:t>When RAN4 studie</w:t>
      </w:r>
      <w:r w:rsidR="00CB2584">
        <w:t>d</w:t>
      </w:r>
      <w:r>
        <w:t xml:space="preserve"> the 6-10GHz frequency ranges, companies agreed on </w:t>
      </w:r>
      <w:r w:rsidR="00CB2584">
        <w:t>the 100MHz value for</w:t>
      </w:r>
      <w:r>
        <w:t xml:space="preserve"> both </w:t>
      </w:r>
      <w:r w:rsidRPr="00BA0C02">
        <w:t>Δf</w:t>
      </w:r>
      <w:r w:rsidRPr="00BA0C02">
        <w:rPr>
          <w:vertAlign w:val="subscript"/>
        </w:rPr>
        <w:t>OBUE</w:t>
      </w:r>
      <w:r>
        <w:t xml:space="preserve"> and </w:t>
      </w:r>
      <w:r w:rsidRPr="00BA0C02">
        <w:t>Δf</w:t>
      </w:r>
      <w:r w:rsidRPr="00BA0C02">
        <w:rPr>
          <w:vertAlign w:val="subscript"/>
        </w:rPr>
        <w:t>OOB</w:t>
      </w:r>
      <w:r w:rsidR="0080364E">
        <w:t>, and this f</w:t>
      </w:r>
      <w:r w:rsidR="009522FF">
        <w:t xml:space="preserve">or all </w:t>
      </w:r>
      <w:r>
        <w:t>BS</w:t>
      </w:r>
      <w:r w:rsidR="00CB2584">
        <w:t xml:space="preserve"> </w:t>
      </w:r>
      <w:r w:rsidR="009522FF">
        <w:t>classes (see</w:t>
      </w:r>
      <w:r w:rsidR="00A16B02">
        <w:t xml:space="preserve"> </w:t>
      </w:r>
      <w:r w:rsidR="00A16B02">
        <w:fldChar w:fldCharType="begin"/>
      </w:r>
      <w:r w:rsidR="00A16B02">
        <w:instrText xml:space="preserve"> REF _Ref91690587 \r \h </w:instrText>
      </w:r>
      <w:r w:rsidR="00A16B02">
        <w:fldChar w:fldCharType="separate"/>
      </w:r>
      <w:r w:rsidR="00A16B02">
        <w:t>[3]</w:t>
      </w:r>
      <w:r w:rsidR="00A16B02">
        <w:fldChar w:fldCharType="end"/>
      </w:r>
      <w:r w:rsidR="00431F8F">
        <w:t>,</w:t>
      </w:r>
      <w:r w:rsidR="009522FF">
        <w:t xml:space="preserve"> section</w:t>
      </w:r>
      <w:r w:rsidR="00431F8F">
        <w:t>s</w:t>
      </w:r>
      <w:r w:rsidR="009522FF">
        <w:t xml:space="preserve"> 6.1.4 and 6.2.3)</w:t>
      </w:r>
      <w:r>
        <w:t xml:space="preserve">. </w:t>
      </w:r>
    </w:p>
    <w:p w14:paraId="5A90C7BD" w14:textId="700ECF85" w:rsidR="00542784" w:rsidRDefault="00542784" w:rsidP="00542784">
      <w:r>
        <w:t xml:space="preserve">In last RAN4 meeting, it was proposed to consider </w:t>
      </w:r>
      <w:bookmarkStart w:id="2" w:name="_Hlk95760720"/>
      <w:r w:rsidRPr="00BA0C02">
        <w:t>Δf</w:t>
      </w:r>
      <w:r w:rsidRPr="00BA0C02">
        <w:rPr>
          <w:vertAlign w:val="subscript"/>
        </w:rPr>
        <w:t>OBUE</w:t>
      </w:r>
      <w:r>
        <w:t xml:space="preserve"> </w:t>
      </w:r>
      <w:bookmarkEnd w:id="2"/>
      <w:r>
        <w:t xml:space="preserve">= 40MHz and </w:t>
      </w:r>
      <w:r w:rsidRPr="00BA0C02">
        <w:t>Δf</w:t>
      </w:r>
      <w:r w:rsidRPr="00BA0C02">
        <w:rPr>
          <w:vertAlign w:val="subscript"/>
        </w:rPr>
        <w:t>OOB</w:t>
      </w:r>
      <w:r>
        <w:t xml:space="preserve"> = 60MHz at least for MR and LA base stations</w:t>
      </w:r>
      <w:r w:rsidR="009522FF">
        <w:t xml:space="preserve">. The motivation for this request was </w:t>
      </w:r>
      <w:r>
        <w:t>to align with n96/n102.</w:t>
      </w:r>
      <w:r w:rsidR="00C1412B">
        <w:t xml:space="preserve"> The BS W</w:t>
      </w:r>
      <w:r w:rsidR="006B2965">
        <w:t xml:space="preserve">ay </w:t>
      </w:r>
      <w:r w:rsidR="00C1412B">
        <w:t>F</w:t>
      </w:r>
      <w:r w:rsidR="006B2965">
        <w:t>orward</w:t>
      </w:r>
      <w:r w:rsidR="00C1412B">
        <w:t xml:space="preserve"> </w:t>
      </w:r>
      <w:r w:rsidR="008A7E57">
        <w:t>(</w:t>
      </w:r>
      <w:r w:rsidR="00A16B02">
        <w:rPr>
          <w:rFonts w:eastAsia="MS Mincho"/>
          <w:lang w:val="en-US" w:eastAsia="ja-JP"/>
        </w:rPr>
        <w:fldChar w:fldCharType="begin"/>
      </w:r>
      <w:r w:rsidR="00A16B02">
        <w:rPr>
          <w:rFonts w:eastAsia="MS Mincho"/>
          <w:lang w:val="en-US" w:eastAsia="ja-JP"/>
        </w:rPr>
        <w:instrText xml:space="preserve"> REF _Ref95134949 \r \h </w:instrText>
      </w:r>
      <w:r w:rsidR="00A16B02">
        <w:rPr>
          <w:rFonts w:eastAsia="MS Mincho"/>
          <w:lang w:val="en-US" w:eastAsia="ja-JP"/>
        </w:rPr>
      </w:r>
      <w:r w:rsidR="00A16B02">
        <w:rPr>
          <w:rFonts w:eastAsia="MS Mincho"/>
          <w:lang w:val="en-US" w:eastAsia="ja-JP"/>
        </w:rPr>
        <w:fldChar w:fldCharType="separate"/>
      </w:r>
      <w:r w:rsidR="00A16B02">
        <w:rPr>
          <w:rFonts w:eastAsia="MS Mincho"/>
          <w:lang w:val="en-US" w:eastAsia="ja-JP"/>
        </w:rPr>
        <w:t>[4]</w:t>
      </w:r>
      <w:r w:rsidR="00A16B02">
        <w:rPr>
          <w:rFonts w:eastAsia="MS Mincho"/>
          <w:lang w:val="en-US" w:eastAsia="ja-JP"/>
        </w:rPr>
        <w:fldChar w:fldCharType="end"/>
      </w:r>
      <w:r w:rsidR="008A7E57">
        <w:t xml:space="preserve">) </w:t>
      </w:r>
      <w:r w:rsidR="00C1412B">
        <w:t xml:space="preserve">has captured this keeping </w:t>
      </w:r>
      <w:r w:rsidR="006D16F9">
        <w:t xml:space="preserve">both </w:t>
      </w:r>
      <w:r w:rsidR="00C1412B" w:rsidRPr="00BA0C02">
        <w:t>Δf</w:t>
      </w:r>
      <w:r w:rsidR="00C1412B" w:rsidRPr="00BA0C02">
        <w:rPr>
          <w:vertAlign w:val="subscript"/>
        </w:rPr>
        <w:t>OBUE</w:t>
      </w:r>
      <w:r w:rsidR="00C1412B">
        <w:t xml:space="preserve"> and </w:t>
      </w:r>
      <w:r w:rsidR="00C1412B" w:rsidRPr="00BA0C02">
        <w:t>Δf</w:t>
      </w:r>
      <w:r w:rsidR="00C1412B" w:rsidRPr="00BA0C02">
        <w:rPr>
          <w:vertAlign w:val="subscript"/>
        </w:rPr>
        <w:t>OOB</w:t>
      </w:r>
      <w:r w:rsidR="00C1412B">
        <w:t xml:space="preserve"> FFS.</w:t>
      </w:r>
    </w:p>
    <w:p w14:paraId="710662B5" w14:textId="3CD8D514" w:rsidR="00A16B02" w:rsidRDefault="00A16B02" w:rsidP="00542784">
      <w:r>
        <w:t xml:space="preserve">To check the feasibility of the 40/60 MHz options, we looked at the impacts on filters and product design for both options. For that study, we assumed the need for 30dB suppression at band edge </w:t>
      </w:r>
      <w:r w:rsidR="007D0819">
        <w:t>for both Tx and Rx,</w:t>
      </w:r>
      <w:r w:rsidR="006D6AED">
        <w:t xml:space="preserve"> </w:t>
      </w:r>
      <w:r w:rsidR="007D0819">
        <w:t xml:space="preserve">and </w:t>
      </w:r>
      <w:r>
        <w:t xml:space="preserve">considering </w:t>
      </w:r>
      <w:r w:rsidR="00AF32E3">
        <w:t>few</w:t>
      </w:r>
      <w:r>
        <w:t xml:space="preserve"> dBs </w:t>
      </w:r>
      <w:r w:rsidR="00AF32E3">
        <w:t xml:space="preserve">margin </w:t>
      </w:r>
      <w:r w:rsidR="004E2760">
        <w:t xml:space="preserve">for </w:t>
      </w:r>
      <w:r w:rsidR="00A63362">
        <w:t>tolerance.</w:t>
      </w:r>
      <w:r w:rsidR="00705B70">
        <w:t xml:space="preserve"> We looked at various filter width options but showed here after results for the full band filter only, which woul</w:t>
      </w:r>
      <w:r w:rsidR="003405EB">
        <w:t>d</w:t>
      </w:r>
      <w:r w:rsidR="00705B70">
        <w:t xml:space="preserve"> be the most stringent case.</w:t>
      </w:r>
    </w:p>
    <w:p w14:paraId="7FAB1819" w14:textId="77777777" w:rsidR="000A0AC1" w:rsidRDefault="00A16B02" w:rsidP="00542784">
      <w:r>
        <w:t>As shown in</w:t>
      </w:r>
      <w:r w:rsidR="00705B70">
        <w:t xml:space="preserve"> </w:t>
      </w:r>
      <w:r w:rsidR="00705B70">
        <w:fldChar w:fldCharType="begin"/>
      </w:r>
      <w:r w:rsidR="00705B70">
        <w:instrText xml:space="preserve"> REF _Ref100566065 \h </w:instrText>
      </w:r>
      <w:r w:rsidR="00705B70">
        <w:fldChar w:fldCharType="separate"/>
      </w:r>
      <w:r w:rsidR="00705B70">
        <w:t xml:space="preserve">Figure </w:t>
      </w:r>
      <w:r w:rsidR="00705B70">
        <w:rPr>
          <w:noProof/>
        </w:rPr>
        <w:t>2</w:t>
      </w:r>
      <w:r w:rsidR="00705B70">
        <w:fldChar w:fldCharType="end"/>
      </w:r>
      <w:r>
        <w:t xml:space="preserve">, </w:t>
      </w:r>
      <w:r w:rsidR="00A63362">
        <w:t>comp</w:t>
      </w:r>
      <w:r w:rsidR="00705B70">
        <w:t>a</w:t>
      </w:r>
      <w:r w:rsidR="00A63362">
        <w:t>red to</w:t>
      </w:r>
      <w:r w:rsidR="00705B70">
        <w:t xml:space="preserve"> </w:t>
      </w:r>
      <w:r w:rsidR="00705B70">
        <w:fldChar w:fldCharType="begin"/>
      </w:r>
      <w:r w:rsidR="00705B70">
        <w:instrText xml:space="preserve"> REF _Ref100566042 \h </w:instrText>
      </w:r>
      <w:r w:rsidR="00705B70">
        <w:fldChar w:fldCharType="separate"/>
      </w:r>
      <w:r w:rsidR="00705B70">
        <w:t xml:space="preserve">Figure </w:t>
      </w:r>
      <w:r w:rsidR="00705B70">
        <w:rPr>
          <w:noProof/>
        </w:rPr>
        <w:t>1</w:t>
      </w:r>
      <w:r w:rsidR="00705B70">
        <w:fldChar w:fldCharType="end"/>
      </w:r>
      <w:r w:rsidR="00A63362">
        <w:t xml:space="preserve">, </w:t>
      </w:r>
      <w:r>
        <w:t xml:space="preserve">the 40/60 MHz </w:t>
      </w:r>
      <w:r w:rsidR="00A63362">
        <w:t>option would request more complex filter design with higher number of poles and zeros. The total size of needed filters would then increase. As a consequence, depending on the considered technology, it might become very challenging to design product for certain type of AAS antenna.</w:t>
      </w:r>
    </w:p>
    <w:p w14:paraId="2E98063D" w14:textId="52361406" w:rsidR="00A16B02" w:rsidRDefault="00A63362" w:rsidP="00542784">
      <w:r>
        <w:t xml:space="preserve"> Moreover, the insertion-loss at band </w:t>
      </w:r>
      <w:r w:rsidR="00705B70">
        <w:t>e</w:t>
      </w:r>
      <w:r>
        <w:t xml:space="preserve">dge would also be higher with the 40/60MHz option. </w:t>
      </w:r>
    </w:p>
    <w:p w14:paraId="75494819" w14:textId="5F930B47" w:rsidR="00E20B08" w:rsidRDefault="00E20B08" w:rsidP="00E20B08"/>
    <w:p w14:paraId="4E6EEB2E" w14:textId="77777777" w:rsidR="00705B70" w:rsidRDefault="00705B70" w:rsidP="00705B70">
      <w:pPr>
        <w:keepNext/>
      </w:pPr>
      <w:r>
        <w:rPr>
          <w:noProof/>
        </w:rPr>
        <w:lastRenderedPageBreak/>
        <w:drawing>
          <wp:inline distT="0" distB="0" distL="0" distR="0" wp14:anchorId="2566A97D" wp14:editId="25939B0B">
            <wp:extent cx="6264275" cy="370459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370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486F9" w14:textId="79548C7F" w:rsidR="00F71E02" w:rsidRDefault="00705B70" w:rsidP="00705B70">
      <w:pPr>
        <w:pStyle w:val="Caption"/>
        <w:ind w:left="720" w:firstLine="720"/>
      </w:pPr>
      <w:bookmarkStart w:id="3" w:name="_Ref10056604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: Fullband filter </w:t>
      </w:r>
      <w:r>
        <w:rPr>
          <w:noProof/>
        </w:rPr>
        <w:t xml:space="preserve"> 700 MHz </w:t>
      </w:r>
      <w:r w:rsidR="003A1369">
        <w:rPr>
          <w:noProof/>
        </w:rPr>
        <w:t>–</w:t>
      </w:r>
      <w:r>
        <w:rPr>
          <w:noProof/>
        </w:rPr>
        <w:t xml:space="preserve"> 100</w:t>
      </w:r>
      <w:r w:rsidR="003A1369">
        <w:rPr>
          <w:noProof/>
        </w:rPr>
        <w:t xml:space="preserve"> </w:t>
      </w:r>
      <w:r>
        <w:rPr>
          <w:noProof/>
        </w:rPr>
        <w:t>MHz option</w:t>
      </w:r>
    </w:p>
    <w:p w14:paraId="281CEBE2" w14:textId="78920448" w:rsidR="00705B70" w:rsidRDefault="00705B70" w:rsidP="00E20B08"/>
    <w:p w14:paraId="29AEA869" w14:textId="77777777" w:rsidR="00705B70" w:rsidRDefault="00705B70" w:rsidP="00705B70">
      <w:pPr>
        <w:keepNext/>
      </w:pPr>
      <w:r>
        <w:rPr>
          <w:noProof/>
        </w:rPr>
        <w:drawing>
          <wp:inline distT="0" distB="0" distL="0" distR="0" wp14:anchorId="3C63CDBC" wp14:editId="62219DC6">
            <wp:extent cx="6305550" cy="375712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2677" cy="3785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B2D6E" w14:textId="3FBB28A0" w:rsidR="00705B70" w:rsidRDefault="00705B70" w:rsidP="00705B70">
      <w:pPr>
        <w:pStyle w:val="Caption"/>
        <w:ind w:left="720" w:firstLine="720"/>
      </w:pPr>
      <w:bookmarkStart w:id="4" w:name="_Ref10056606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 xml:space="preserve">: Fullband filter 700Mhz </w:t>
      </w:r>
      <w:r w:rsidR="003A1369">
        <w:t>–</w:t>
      </w:r>
      <w:r>
        <w:t xml:space="preserve"> 40</w:t>
      </w:r>
      <w:r w:rsidR="003A1369">
        <w:t xml:space="preserve">/60 </w:t>
      </w:r>
      <w:r>
        <w:t>MHz option</w:t>
      </w:r>
    </w:p>
    <w:p w14:paraId="5F8440A5" w14:textId="6FB0EDC7" w:rsidR="000A0AC1" w:rsidRDefault="000A0AC1" w:rsidP="000A0AC1"/>
    <w:p w14:paraId="719EE473" w14:textId="06BF2CBC" w:rsidR="000A0AC1" w:rsidRDefault="000A0AC1" w:rsidP="000A0AC1">
      <w:r>
        <w:t xml:space="preserve">Based on </w:t>
      </w:r>
      <w:r w:rsidR="00C0284B">
        <w:t xml:space="preserve">the outcomes of </w:t>
      </w:r>
      <w:r>
        <w:t xml:space="preserve">our study, we </w:t>
      </w:r>
      <w:r w:rsidR="00C0284B">
        <w:t>make the following proposal:</w:t>
      </w:r>
    </w:p>
    <w:p w14:paraId="6F23D8B3" w14:textId="2ADFD266" w:rsidR="00C0284B" w:rsidRPr="00AA29D7" w:rsidRDefault="00C0284B" w:rsidP="000A0AC1">
      <w:pPr>
        <w:rPr>
          <w:b/>
          <w:bCs/>
          <w:vertAlign w:val="subscript"/>
        </w:rPr>
      </w:pPr>
      <w:r w:rsidRPr="00AA29D7">
        <w:rPr>
          <w:b/>
          <w:bCs/>
        </w:rPr>
        <w:t xml:space="preserve">Proposal1: </w:t>
      </w:r>
      <w:r w:rsidR="006B2965" w:rsidRPr="00AA29D7">
        <w:rPr>
          <w:b/>
          <w:bCs/>
        </w:rPr>
        <w:t>Specify 100MHz for both Δf</w:t>
      </w:r>
      <w:r w:rsidR="006B2965" w:rsidRPr="00AA29D7">
        <w:rPr>
          <w:b/>
          <w:bCs/>
          <w:vertAlign w:val="subscript"/>
        </w:rPr>
        <w:t>OBUE</w:t>
      </w:r>
      <w:r w:rsidR="006B2965" w:rsidRPr="00AA29D7">
        <w:rPr>
          <w:b/>
          <w:bCs/>
        </w:rPr>
        <w:t xml:space="preserve"> and Δf</w:t>
      </w:r>
      <w:r w:rsidR="006B2965" w:rsidRPr="00AA29D7">
        <w:rPr>
          <w:b/>
          <w:bCs/>
          <w:vertAlign w:val="subscript"/>
        </w:rPr>
        <w:t xml:space="preserve">OOB </w:t>
      </w:r>
      <w:r w:rsidR="006B2965" w:rsidRPr="00AA29D7">
        <w:rPr>
          <w:b/>
          <w:bCs/>
        </w:rPr>
        <w:t>for BS type 1-O and 1-H</w:t>
      </w:r>
      <w:r w:rsidR="006B2965" w:rsidRPr="00AA29D7">
        <w:rPr>
          <w:b/>
          <w:bCs/>
          <w:vertAlign w:val="subscript"/>
        </w:rPr>
        <w:t>.</w:t>
      </w:r>
    </w:p>
    <w:p w14:paraId="4B661819" w14:textId="62CB0351" w:rsidR="006B2965" w:rsidRDefault="006B2965" w:rsidP="000A0AC1">
      <w:r>
        <w:lastRenderedPageBreak/>
        <w:t>In the BS Way Forward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_Ref95134949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t>), it was also proposed to consider 40/60</w:t>
      </w:r>
      <w:r w:rsidR="001C2F34">
        <w:t xml:space="preserve"> </w:t>
      </w:r>
      <w:r>
        <w:t xml:space="preserve">MHz option for BS type 1-C only, or for MR and LA BSs. The motivation for this proposal is to align with existing requirement for BS operating in bands n96/n102. </w:t>
      </w:r>
    </w:p>
    <w:p w14:paraId="0454D838" w14:textId="1F4A6109" w:rsidR="006B2965" w:rsidRDefault="006B2965" w:rsidP="000A0AC1">
      <w:r>
        <w:t xml:space="preserve">So far, </w:t>
      </w:r>
      <w:r w:rsidRPr="00BA0C02">
        <w:t>Δf</w:t>
      </w:r>
      <w:r w:rsidRPr="00BA0C02">
        <w:rPr>
          <w:vertAlign w:val="subscript"/>
        </w:rPr>
        <w:t>OBUE</w:t>
      </w:r>
      <w:r>
        <w:t xml:space="preserve"> and </w:t>
      </w:r>
      <w:r w:rsidRPr="00BA0C02">
        <w:t>Δf</w:t>
      </w:r>
      <w:r w:rsidRPr="00BA0C02">
        <w:rPr>
          <w:vertAlign w:val="subscript"/>
        </w:rPr>
        <w:t>OOB</w:t>
      </w:r>
      <w:r>
        <w:rPr>
          <w:vertAlign w:val="subscript"/>
        </w:rPr>
        <w:t xml:space="preserve"> </w:t>
      </w:r>
      <w:r w:rsidRPr="006B2965">
        <w:t>have</w:t>
      </w:r>
      <w:r w:rsidR="001C2F34">
        <w:t xml:space="preserve"> been specified based on the </w:t>
      </w:r>
      <w:r>
        <w:t>band</w:t>
      </w:r>
      <w:r w:rsidR="001C2F34">
        <w:t xml:space="preserve"> width</w:t>
      </w:r>
      <w:r>
        <w:t xml:space="preserve">, </w:t>
      </w:r>
      <w:r w:rsidR="001C2F34">
        <w:t>without considering</w:t>
      </w:r>
      <w:r w:rsidR="001C2F34">
        <w:rPr>
          <w:vertAlign w:val="subscript"/>
        </w:rPr>
        <w:t xml:space="preserve"> </w:t>
      </w:r>
      <w:r w:rsidR="001C2F34">
        <w:t xml:space="preserve">the </w:t>
      </w:r>
      <w:r>
        <w:t xml:space="preserve">BS type </w:t>
      </w:r>
      <w:r w:rsidR="001C2F34">
        <w:t>or</w:t>
      </w:r>
      <w:r>
        <w:t xml:space="preserve"> </w:t>
      </w:r>
      <w:r w:rsidR="001C2F34">
        <w:t xml:space="preserve">the </w:t>
      </w:r>
      <w:r>
        <w:t xml:space="preserve">BS class. </w:t>
      </w:r>
      <w:r w:rsidR="001C2F34">
        <w:t xml:space="preserve">As mentioned before, for BS types 1-O and 1-H, our proposal is to specify with the 100 MHz limit. From a deployment’s point of view, considering how Regulation would be specified, it’s not obvious </w:t>
      </w:r>
      <w:r w:rsidR="001C6C01">
        <w:t xml:space="preserve">if </w:t>
      </w:r>
      <w:r w:rsidR="001C2F34">
        <w:t xml:space="preserve">it would be </w:t>
      </w:r>
      <w:r w:rsidR="001C6C01">
        <w:t xml:space="preserve">really useful </w:t>
      </w:r>
      <w:r w:rsidR="001C2F34">
        <w:t xml:space="preserve">to specify different limits for BS type 1-C. </w:t>
      </w:r>
    </w:p>
    <w:p w14:paraId="7FAABB07" w14:textId="29DDA0E0" w:rsidR="009B64B9" w:rsidRPr="00AA29D7" w:rsidRDefault="009B64B9" w:rsidP="009B64B9">
      <w:pPr>
        <w:rPr>
          <w:b/>
          <w:bCs/>
          <w:vertAlign w:val="subscript"/>
        </w:rPr>
      </w:pPr>
      <w:r w:rsidRPr="00AA29D7">
        <w:rPr>
          <w:b/>
          <w:bCs/>
        </w:rPr>
        <w:t xml:space="preserve">Proposal2: Specify </w:t>
      </w:r>
      <w:r w:rsidR="001C6C01">
        <w:rPr>
          <w:b/>
          <w:bCs/>
        </w:rPr>
        <w:t>10</w:t>
      </w:r>
      <w:r w:rsidRPr="00AA29D7">
        <w:rPr>
          <w:b/>
          <w:bCs/>
        </w:rPr>
        <w:t>0 MHz for Δf</w:t>
      </w:r>
      <w:r w:rsidRPr="00AA29D7">
        <w:rPr>
          <w:b/>
          <w:bCs/>
          <w:vertAlign w:val="subscript"/>
        </w:rPr>
        <w:t>OBUE</w:t>
      </w:r>
      <w:r w:rsidRPr="00AA29D7">
        <w:rPr>
          <w:b/>
          <w:bCs/>
        </w:rPr>
        <w:t xml:space="preserve"> </w:t>
      </w:r>
      <w:r w:rsidR="001C6C01">
        <w:rPr>
          <w:b/>
          <w:bCs/>
        </w:rPr>
        <w:t xml:space="preserve">and </w:t>
      </w:r>
      <w:r w:rsidRPr="00AA29D7">
        <w:rPr>
          <w:b/>
          <w:bCs/>
        </w:rPr>
        <w:t>Δf</w:t>
      </w:r>
      <w:r w:rsidRPr="00AA29D7">
        <w:rPr>
          <w:b/>
          <w:bCs/>
          <w:vertAlign w:val="subscript"/>
        </w:rPr>
        <w:t xml:space="preserve">OOB </w:t>
      </w:r>
      <w:r w:rsidRPr="00AA29D7">
        <w:rPr>
          <w:b/>
          <w:bCs/>
        </w:rPr>
        <w:t>for BS type 1-C</w:t>
      </w:r>
      <w:r w:rsidR="001C6C01">
        <w:rPr>
          <w:b/>
          <w:bCs/>
        </w:rPr>
        <w:t xml:space="preserve"> as well</w:t>
      </w:r>
      <w:r w:rsidRPr="00AA29D7">
        <w:rPr>
          <w:b/>
          <w:bCs/>
          <w:vertAlign w:val="subscript"/>
        </w:rPr>
        <w:t>.</w:t>
      </w:r>
    </w:p>
    <w:p w14:paraId="7BC76DAC" w14:textId="73DD16AF" w:rsidR="006B2965" w:rsidRPr="000A0AC1" w:rsidRDefault="001C6C01" w:rsidP="000A0AC1">
      <w:r>
        <w:t>Nevertheless, we would be open for further discussion on this last point.</w:t>
      </w:r>
    </w:p>
    <w:p w14:paraId="2A1DAD37" w14:textId="0326A863" w:rsidR="00A80D48" w:rsidRDefault="00AA29D7" w:rsidP="00DC0A71">
      <w:pPr>
        <w:pStyle w:val="Heading2"/>
      </w:pPr>
      <w:r>
        <w:t>Out of band blocking</w:t>
      </w:r>
    </w:p>
    <w:p w14:paraId="5C6F8E5C" w14:textId="6D6F0F8D" w:rsidR="00262C7B" w:rsidRDefault="008F45DE" w:rsidP="006B718E">
      <w:pPr>
        <w:rPr>
          <w:rFonts w:eastAsia="MS Mincho"/>
          <w:lang w:val="en-US" w:eastAsia="ja-JP"/>
        </w:rPr>
      </w:pPr>
      <w:r>
        <w:rPr>
          <w:lang w:val="en-GB"/>
        </w:rPr>
        <w:t xml:space="preserve">One option </w:t>
      </w:r>
      <w:r w:rsidR="007F3FCD">
        <w:rPr>
          <w:lang w:val="en-GB"/>
        </w:rPr>
        <w:t>proposed</w:t>
      </w:r>
      <w:r>
        <w:rPr>
          <w:lang w:val="en-GB"/>
        </w:rPr>
        <w:t xml:space="preserve">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_Ref95134949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[4]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 xml:space="preserve">) is to relax the out of band blocking requirement, specifying a lower blocking level (-35dBm instead of  -15dBm) for the first 500 MHz </w:t>
      </w:r>
      <w:r w:rsidR="007F3FCD">
        <w:rPr>
          <w:rFonts w:eastAsia="MS Mincho"/>
          <w:lang w:val="en-US" w:eastAsia="ja-JP"/>
        </w:rPr>
        <w:t>outside</w:t>
      </w:r>
      <w:r>
        <w:rPr>
          <w:rFonts w:eastAsia="MS Mincho"/>
          <w:lang w:val="en-US" w:eastAsia="ja-JP"/>
        </w:rPr>
        <w:t xml:space="preserve"> the band. </w:t>
      </w:r>
    </w:p>
    <w:p w14:paraId="1C7EE0E2" w14:textId="62D864A8" w:rsidR="008F45DE" w:rsidRDefault="008F45DE" w:rsidP="006B718E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This has also been discussed during the SI on 6-10 GHz but the conclusion was to keep </w:t>
      </w:r>
      <w:r w:rsidR="007F3FCD">
        <w:rPr>
          <w:rFonts w:eastAsia="MS Mincho"/>
          <w:lang w:val="en-US" w:eastAsia="ja-JP"/>
        </w:rPr>
        <w:t>the</w:t>
      </w:r>
      <w:r>
        <w:rPr>
          <w:rFonts w:eastAsia="MS Mincho"/>
          <w:lang w:val="en-US" w:eastAsia="ja-JP"/>
        </w:rPr>
        <w:t xml:space="preserve"> sub 6Ghz requirement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_Ref91690587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>
        <w:rPr>
          <w:rFonts w:eastAsia="MS Mincho"/>
          <w:lang w:val="en-US" w:eastAsia="ja-JP"/>
        </w:rPr>
        <w:t>[3]</w:t>
      </w:r>
      <w:r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). A</w:t>
      </w:r>
      <w:r w:rsidR="00BD5DF5">
        <w:rPr>
          <w:rFonts w:eastAsia="MS Mincho"/>
          <w:lang w:val="en-US" w:eastAsia="ja-JP"/>
        </w:rPr>
        <w:t>lso,</w:t>
      </w:r>
      <w:r>
        <w:rPr>
          <w:rFonts w:eastAsia="MS Mincho"/>
          <w:lang w:val="en-US" w:eastAsia="ja-JP"/>
        </w:rPr>
        <w:t xml:space="preserve"> this </w:t>
      </w:r>
      <w:r w:rsidR="00BD5DF5">
        <w:rPr>
          <w:rFonts w:eastAsia="MS Mincho"/>
          <w:lang w:val="en-US" w:eastAsia="ja-JP"/>
        </w:rPr>
        <w:t xml:space="preserve">information </w:t>
      </w:r>
      <w:r>
        <w:rPr>
          <w:rFonts w:eastAsia="MS Mincho"/>
          <w:lang w:val="en-US" w:eastAsia="ja-JP"/>
        </w:rPr>
        <w:t xml:space="preserve">has been shared with ITU-R for their compatibility studies. </w:t>
      </w:r>
    </w:p>
    <w:p w14:paraId="454BECBB" w14:textId="56F83132" w:rsidR="008F45DE" w:rsidRDefault="008F45DE" w:rsidP="006B718E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We don’t think so this is relevant to relax the out of band blocking requirement of this new 6 GHz licensed band n104.</w:t>
      </w:r>
    </w:p>
    <w:p w14:paraId="0A8421B6" w14:textId="7A68B40F" w:rsidR="008F45DE" w:rsidRPr="008F45DE" w:rsidRDefault="008F45DE" w:rsidP="006B718E">
      <w:pPr>
        <w:rPr>
          <w:b/>
          <w:bCs/>
          <w:lang w:val="en-GB"/>
        </w:rPr>
      </w:pPr>
      <w:r w:rsidRPr="008F45DE">
        <w:rPr>
          <w:rFonts w:eastAsia="MS Mincho"/>
          <w:b/>
          <w:bCs/>
          <w:lang w:val="en-US" w:eastAsia="ja-JP"/>
        </w:rPr>
        <w:t xml:space="preserve">Proposal3: Keep </w:t>
      </w:r>
      <w:r w:rsidR="00735C8B">
        <w:rPr>
          <w:rFonts w:eastAsia="MS Mincho"/>
          <w:b/>
          <w:bCs/>
          <w:lang w:val="en-US" w:eastAsia="ja-JP"/>
        </w:rPr>
        <w:t xml:space="preserve">the sub 6Ghz </w:t>
      </w:r>
      <w:r w:rsidRPr="008F45DE">
        <w:rPr>
          <w:rFonts w:eastAsia="MS Mincho"/>
          <w:b/>
          <w:bCs/>
          <w:lang w:val="en-US" w:eastAsia="ja-JP"/>
        </w:rPr>
        <w:t>out of band blocking requirement for the new 6 GHz licensed band n104.</w:t>
      </w:r>
    </w:p>
    <w:p w14:paraId="6E604A06" w14:textId="7F04C322" w:rsidR="00AA29D7" w:rsidRDefault="00AA29D7" w:rsidP="006B718E">
      <w:pPr>
        <w:rPr>
          <w:lang w:val="en-GB"/>
        </w:rPr>
      </w:pPr>
    </w:p>
    <w:p w14:paraId="74BEF266" w14:textId="77777777" w:rsidR="00AA29D7" w:rsidRPr="006B718E" w:rsidRDefault="00AA29D7" w:rsidP="006B718E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6CCD33CD" w14:textId="1AF39727" w:rsidR="00117A69" w:rsidRDefault="007C2B60" w:rsidP="00607C86">
      <w:pPr>
        <w:spacing w:after="120"/>
        <w:jc w:val="both"/>
      </w:pPr>
      <w:r w:rsidRPr="00467DC3">
        <w:t>In this contribution,</w:t>
      </w:r>
      <w:r>
        <w:t xml:space="preserve"> we </w:t>
      </w:r>
      <w:r w:rsidR="00262C7B">
        <w:t>further discussed the rem</w:t>
      </w:r>
      <w:r w:rsidR="001722D9">
        <w:t>a</w:t>
      </w:r>
      <w:r w:rsidR="00262C7B">
        <w:t xml:space="preserve">ining open issues for the new 6GHz licensed band n104. We </w:t>
      </w:r>
      <w:r w:rsidR="00117A69">
        <w:t>made following proposal</w:t>
      </w:r>
      <w:r w:rsidR="00262C7B">
        <w:t>s</w:t>
      </w:r>
      <w:r w:rsidR="00117A69">
        <w:t>.</w:t>
      </w:r>
    </w:p>
    <w:p w14:paraId="6C7F5DAC" w14:textId="057E8EDE" w:rsidR="00DE5FDD" w:rsidRPr="00AA29D7" w:rsidRDefault="00DE5FDD" w:rsidP="00DE5FDD">
      <w:pPr>
        <w:rPr>
          <w:b/>
          <w:bCs/>
          <w:vertAlign w:val="subscript"/>
        </w:rPr>
      </w:pPr>
      <w:r w:rsidRPr="00AA29D7">
        <w:rPr>
          <w:b/>
          <w:bCs/>
        </w:rPr>
        <w:t>Proposal1: Specify 100MHz for both Δf</w:t>
      </w:r>
      <w:r w:rsidRPr="00AA29D7">
        <w:rPr>
          <w:b/>
          <w:bCs/>
          <w:vertAlign w:val="subscript"/>
        </w:rPr>
        <w:t>OBUE</w:t>
      </w:r>
      <w:r w:rsidRPr="00AA29D7">
        <w:rPr>
          <w:b/>
          <w:bCs/>
        </w:rPr>
        <w:t xml:space="preserve"> and Δf</w:t>
      </w:r>
      <w:r w:rsidRPr="00AA29D7">
        <w:rPr>
          <w:b/>
          <w:bCs/>
          <w:vertAlign w:val="subscript"/>
        </w:rPr>
        <w:t xml:space="preserve">OOB </w:t>
      </w:r>
      <w:r w:rsidRPr="00AA29D7">
        <w:rPr>
          <w:b/>
          <w:bCs/>
        </w:rPr>
        <w:t>for BS type 1-O and 1-H</w:t>
      </w:r>
      <w:r w:rsidRPr="00AA29D7">
        <w:rPr>
          <w:b/>
          <w:bCs/>
          <w:vertAlign w:val="subscript"/>
        </w:rPr>
        <w:t>.</w:t>
      </w:r>
    </w:p>
    <w:p w14:paraId="5712041F" w14:textId="77777777" w:rsidR="00DE5FDD" w:rsidRPr="00AA29D7" w:rsidRDefault="00DE5FDD" w:rsidP="00DE5FDD">
      <w:pPr>
        <w:rPr>
          <w:b/>
          <w:bCs/>
          <w:vertAlign w:val="subscript"/>
        </w:rPr>
      </w:pPr>
      <w:r w:rsidRPr="00AA29D7">
        <w:rPr>
          <w:b/>
          <w:bCs/>
        </w:rPr>
        <w:t>Proposal2: Specify 40 MHz for Δf</w:t>
      </w:r>
      <w:r w:rsidRPr="00AA29D7">
        <w:rPr>
          <w:b/>
          <w:bCs/>
          <w:vertAlign w:val="subscript"/>
        </w:rPr>
        <w:t>OBUE</w:t>
      </w:r>
      <w:r w:rsidRPr="00AA29D7">
        <w:rPr>
          <w:b/>
          <w:bCs/>
        </w:rPr>
        <w:t xml:space="preserve"> and 60MHz for Δf</w:t>
      </w:r>
      <w:r w:rsidRPr="00AA29D7">
        <w:rPr>
          <w:b/>
          <w:bCs/>
          <w:vertAlign w:val="subscript"/>
        </w:rPr>
        <w:t xml:space="preserve">OOB </w:t>
      </w:r>
      <w:r w:rsidRPr="00AA29D7">
        <w:rPr>
          <w:b/>
          <w:bCs/>
        </w:rPr>
        <w:t>for BS type 1-C</w:t>
      </w:r>
      <w:r w:rsidRPr="00AA29D7">
        <w:rPr>
          <w:b/>
          <w:bCs/>
          <w:vertAlign w:val="subscript"/>
        </w:rPr>
        <w:t>.</w:t>
      </w:r>
    </w:p>
    <w:p w14:paraId="65FD61BB" w14:textId="77777777" w:rsidR="00DE5FDD" w:rsidRPr="008F45DE" w:rsidRDefault="00DE5FDD" w:rsidP="00DE5FDD">
      <w:pPr>
        <w:rPr>
          <w:b/>
          <w:bCs/>
          <w:lang w:val="en-GB"/>
        </w:rPr>
      </w:pPr>
      <w:r w:rsidRPr="008F45DE">
        <w:rPr>
          <w:rFonts w:eastAsia="MS Mincho"/>
          <w:b/>
          <w:bCs/>
          <w:lang w:val="en-US" w:eastAsia="ja-JP"/>
        </w:rPr>
        <w:t xml:space="preserve">Proposal3: Keep </w:t>
      </w:r>
      <w:r>
        <w:rPr>
          <w:rFonts w:eastAsia="MS Mincho"/>
          <w:b/>
          <w:bCs/>
          <w:lang w:val="en-US" w:eastAsia="ja-JP"/>
        </w:rPr>
        <w:t xml:space="preserve">the sub 6Ghz </w:t>
      </w:r>
      <w:r w:rsidRPr="008F45DE">
        <w:rPr>
          <w:rFonts w:eastAsia="MS Mincho"/>
          <w:b/>
          <w:bCs/>
          <w:lang w:val="en-US" w:eastAsia="ja-JP"/>
        </w:rPr>
        <w:t>out of band blocking requirement for the new 6 GHz licensed band n104.</w:t>
      </w:r>
    </w:p>
    <w:p w14:paraId="69C9D21F" w14:textId="77777777" w:rsidR="00117A69" w:rsidRDefault="00117A69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69AC53A6" w:rsidR="00113494" w:rsidRPr="00360077" w:rsidRDefault="00360077" w:rsidP="00590DA4">
      <w:pPr>
        <w:numPr>
          <w:ilvl w:val="0"/>
          <w:numId w:val="9"/>
        </w:numPr>
        <w:rPr>
          <w:bCs/>
        </w:rPr>
      </w:pPr>
      <w:bookmarkStart w:id="5" w:name="_Ref91685314"/>
      <w:bookmarkStart w:id="6" w:name="_Hlk91678565"/>
      <w:r>
        <w:rPr>
          <w:bCs/>
        </w:rPr>
        <w:t>RP-213696, WI I</w:t>
      </w:r>
      <w:r w:rsidRPr="00CA605D">
        <w:t>ntroduction of 6GHz NR licensed bands</w:t>
      </w:r>
      <w:r>
        <w:t>, Huawei</w:t>
      </w:r>
      <w:bookmarkEnd w:id="5"/>
    </w:p>
    <w:p w14:paraId="0BF3C290" w14:textId="21441734" w:rsidR="00360077" w:rsidRDefault="00360077" w:rsidP="00590DA4">
      <w:pPr>
        <w:numPr>
          <w:ilvl w:val="0"/>
          <w:numId w:val="9"/>
        </w:numPr>
        <w:rPr>
          <w:bCs/>
        </w:rPr>
      </w:pPr>
      <w:bookmarkStart w:id="7" w:name="_Ref91685382"/>
      <w:bookmarkStart w:id="8" w:name="_Ref91690595"/>
      <w:r w:rsidRPr="00360077">
        <w:rPr>
          <w:bCs/>
        </w:rPr>
        <w:t>RP-213605, “LS on inclusion of the 6425-7125 MHz frequency band in the 3GPP specification for 5G-NR/IMT-2000 systems”, Regional Commonwealth in the field of Communication (RCC)</w:t>
      </w:r>
      <w:bookmarkEnd w:id="7"/>
      <w:r w:rsidR="00096D7B">
        <w:rPr>
          <w:bCs/>
        </w:rPr>
        <w:t>.</w:t>
      </w:r>
      <w:bookmarkEnd w:id="8"/>
    </w:p>
    <w:p w14:paraId="4C3AFAC9" w14:textId="5BDA4682" w:rsidR="00096D7B" w:rsidRDefault="00096D7B" w:rsidP="00590DA4">
      <w:pPr>
        <w:numPr>
          <w:ilvl w:val="0"/>
          <w:numId w:val="9"/>
        </w:numPr>
        <w:rPr>
          <w:bCs/>
        </w:rPr>
      </w:pPr>
      <w:bookmarkStart w:id="9" w:name="_Ref91690587"/>
      <w:r>
        <w:rPr>
          <w:bCs/>
        </w:rPr>
        <w:t>TR 38.921,</w:t>
      </w:r>
      <w:r w:rsidRPr="00096D7B">
        <w:rPr>
          <w:bCs/>
        </w:rPr>
        <w:t xml:space="preserve"> Study on International Mobile Telecommunications (IMT) parameters for 6.425 - 7.025 GHz, 7.025 - 7.125 GHz and 10.0 - 10.5 GHz</w:t>
      </w:r>
      <w:bookmarkEnd w:id="9"/>
    </w:p>
    <w:p w14:paraId="5FCFD186" w14:textId="1BF22AA4" w:rsidR="00121B45" w:rsidRDefault="00121B45" w:rsidP="00590DA4">
      <w:pPr>
        <w:numPr>
          <w:ilvl w:val="0"/>
          <w:numId w:val="9"/>
        </w:numPr>
        <w:rPr>
          <w:bCs/>
        </w:rPr>
      </w:pPr>
      <w:bookmarkStart w:id="10" w:name="_Ref95134949"/>
      <w:r>
        <w:rPr>
          <w:bCs/>
        </w:rPr>
        <w:t>R4-220</w:t>
      </w:r>
      <w:r w:rsidR="005338DC">
        <w:rPr>
          <w:bCs/>
        </w:rPr>
        <w:t>6374</w:t>
      </w:r>
      <w:r>
        <w:rPr>
          <w:bCs/>
        </w:rPr>
        <w:t xml:space="preserve">, </w:t>
      </w:r>
      <w:r w:rsidRPr="00121B45">
        <w:rPr>
          <w:bCs/>
        </w:rPr>
        <w:t xml:space="preserve">WF on BS RF requirements, </w:t>
      </w:r>
      <w:r w:rsidR="005338DC">
        <w:rPr>
          <w:bCs/>
        </w:rPr>
        <w:t>Nokia</w:t>
      </w:r>
    </w:p>
    <w:p w14:paraId="345AA1DB" w14:textId="22D005DC" w:rsidR="008F45DE" w:rsidRDefault="008F45DE" w:rsidP="00590DA4">
      <w:pPr>
        <w:numPr>
          <w:ilvl w:val="0"/>
          <w:numId w:val="9"/>
        </w:numPr>
        <w:rPr>
          <w:bCs/>
        </w:rPr>
      </w:pPr>
      <w:r>
        <w:rPr>
          <w:bCs/>
        </w:rPr>
        <w:t>R4-2103104,</w:t>
      </w:r>
      <w:r w:rsidRPr="008F45DE">
        <w:rPr>
          <w:bCs/>
        </w:rPr>
        <w:t xml:space="preserve"> LS on Parameters of terrestrial component of IMT for sharing and compatibility studies in preparation for WRC-23 (6.425 to 10.5 GHz), Ericsson</w:t>
      </w:r>
    </w:p>
    <w:bookmarkEnd w:id="6"/>
    <w:bookmarkEnd w:id="10"/>
    <w:sectPr w:rsidR="008F45D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8AE9" w14:textId="77777777" w:rsidR="00AC73AA" w:rsidRDefault="00AC73AA">
      <w:r>
        <w:separator/>
      </w:r>
    </w:p>
  </w:endnote>
  <w:endnote w:type="continuationSeparator" w:id="0">
    <w:p w14:paraId="45465106" w14:textId="77777777" w:rsidR="00AC73AA" w:rsidRDefault="00AC73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18F1" w14:textId="77777777" w:rsidR="00AC73AA" w:rsidRDefault="00AC73AA">
      <w:r>
        <w:separator/>
      </w:r>
    </w:p>
  </w:footnote>
  <w:footnote w:type="continuationSeparator" w:id="0">
    <w:p w14:paraId="273D8851" w14:textId="77777777" w:rsidR="00AC73AA" w:rsidRDefault="00AC73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0"/>
  </w:num>
  <w:num w:numId="5">
    <w:abstractNumId w:val="11"/>
  </w:num>
  <w:num w:numId="6">
    <w:abstractNumId w:val="9"/>
  </w:num>
  <w:num w:numId="7">
    <w:abstractNumId w:val="7"/>
  </w:num>
  <w:num w:numId="8">
    <w:abstractNumId w:val="12"/>
  </w:num>
  <w:num w:numId="9">
    <w:abstractNumId w:val="17"/>
  </w:num>
  <w:num w:numId="10">
    <w:abstractNumId w:val="13"/>
  </w:num>
  <w:num w:numId="11">
    <w:abstractNumId w:val="8"/>
  </w:num>
  <w:num w:numId="12">
    <w:abstractNumId w:val="14"/>
  </w:num>
  <w:num w:numId="13">
    <w:abstractNumId w:val="16"/>
  </w:num>
  <w:num w:numId="14">
    <w:abstractNumId w:val="3"/>
  </w:num>
  <w:num w:numId="15">
    <w:abstractNumId w:val="4"/>
  </w:num>
  <w:num w:numId="16">
    <w:abstractNumId w:val="2"/>
  </w:num>
  <w:num w:numId="17">
    <w:abstractNumId w:val="1"/>
  </w:num>
  <w:num w:numId="18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DEA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99D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233D"/>
    <w:rsid w:val="0005322D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4DD7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AC1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6EA5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350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C2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17A69"/>
    <w:rsid w:val="00120BEB"/>
    <w:rsid w:val="0012178E"/>
    <w:rsid w:val="001217F8"/>
    <w:rsid w:val="00121B45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58F5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0F09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B91"/>
    <w:rsid w:val="00170D2E"/>
    <w:rsid w:val="00171437"/>
    <w:rsid w:val="00171A06"/>
    <w:rsid w:val="00171E53"/>
    <w:rsid w:val="001722D9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2C8C"/>
    <w:rsid w:val="001C2F34"/>
    <w:rsid w:val="001C365C"/>
    <w:rsid w:val="001C3BF5"/>
    <w:rsid w:val="001C4F87"/>
    <w:rsid w:val="001C5192"/>
    <w:rsid w:val="001C51E2"/>
    <w:rsid w:val="001C6351"/>
    <w:rsid w:val="001C65D7"/>
    <w:rsid w:val="001C6C01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37B5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2C7B"/>
    <w:rsid w:val="00263256"/>
    <w:rsid w:val="00263A64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381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6BF"/>
    <w:rsid w:val="002E3E1A"/>
    <w:rsid w:val="002E40D8"/>
    <w:rsid w:val="002E48DD"/>
    <w:rsid w:val="002E6BA4"/>
    <w:rsid w:val="002E710D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2D"/>
    <w:rsid w:val="002F41F9"/>
    <w:rsid w:val="002F5B17"/>
    <w:rsid w:val="002F695D"/>
    <w:rsid w:val="002F7209"/>
    <w:rsid w:val="002F750D"/>
    <w:rsid w:val="002F7FEC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300C"/>
    <w:rsid w:val="00323BCF"/>
    <w:rsid w:val="003240BC"/>
    <w:rsid w:val="003243AD"/>
    <w:rsid w:val="003246E5"/>
    <w:rsid w:val="003249EF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5EB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251E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369"/>
    <w:rsid w:val="003A14B2"/>
    <w:rsid w:val="003A2866"/>
    <w:rsid w:val="003A44FC"/>
    <w:rsid w:val="003A5D97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82F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2EB"/>
    <w:rsid w:val="003C46EE"/>
    <w:rsid w:val="003C4B87"/>
    <w:rsid w:val="003C512A"/>
    <w:rsid w:val="003C5BDB"/>
    <w:rsid w:val="003C5F28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3ED7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27F64"/>
    <w:rsid w:val="0043084B"/>
    <w:rsid w:val="004308B3"/>
    <w:rsid w:val="00431D7D"/>
    <w:rsid w:val="00431F8F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043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4D7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6A8"/>
    <w:rsid w:val="004B1D5F"/>
    <w:rsid w:val="004B26E9"/>
    <w:rsid w:val="004B2877"/>
    <w:rsid w:val="004B28F3"/>
    <w:rsid w:val="004B2FD9"/>
    <w:rsid w:val="004B49FD"/>
    <w:rsid w:val="004B4BA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760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DC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784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01BD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DC9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3C7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C40"/>
    <w:rsid w:val="005B6F9E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1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3DBC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7082B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65"/>
    <w:rsid w:val="006B29BB"/>
    <w:rsid w:val="006B3D7A"/>
    <w:rsid w:val="006B3FE6"/>
    <w:rsid w:val="006B44BC"/>
    <w:rsid w:val="006B4634"/>
    <w:rsid w:val="006B5F99"/>
    <w:rsid w:val="006B6DE4"/>
    <w:rsid w:val="006B718E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5AE7"/>
    <w:rsid w:val="006C6BCA"/>
    <w:rsid w:val="006C7C1C"/>
    <w:rsid w:val="006D1494"/>
    <w:rsid w:val="006D16F9"/>
    <w:rsid w:val="006D201F"/>
    <w:rsid w:val="006D2682"/>
    <w:rsid w:val="006D3887"/>
    <w:rsid w:val="006D4F03"/>
    <w:rsid w:val="006D5514"/>
    <w:rsid w:val="006D63F0"/>
    <w:rsid w:val="006D6AED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BF9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5B70"/>
    <w:rsid w:val="00706296"/>
    <w:rsid w:val="00706876"/>
    <w:rsid w:val="00706EBF"/>
    <w:rsid w:val="0070779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F0B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5C8B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2C0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552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0819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983"/>
    <w:rsid w:val="007F1D82"/>
    <w:rsid w:val="007F2337"/>
    <w:rsid w:val="007F284E"/>
    <w:rsid w:val="007F30AE"/>
    <w:rsid w:val="007F3556"/>
    <w:rsid w:val="007F3FCD"/>
    <w:rsid w:val="007F5444"/>
    <w:rsid w:val="007F6167"/>
    <w:rsid w:val="008001DB"/>
    <w:rsid w:val="008012D3"/>
    <w:rsid w:val="008015AE"/>
    <w:rsid w:val="008016DA"/>
    <w:rsid w:val="00802874"/>
    <w:rsid w:val="00802E92"/>
    <w:rsid w:val="0080364E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65D7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37BB0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0A"/>
    <w:rsid w:val="00877A59"/>
    <w:rsid w:val="00877ABF"/>
    <w:rsid w:val="00877EA3"/>
    <w:rsid w:val="00880030"/>
    <w:rsid w:val="00880883"/>
    <w:rsid w:val="008814D2"/>
    <w:rsid w:val="0088240D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C7B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A7E57"/>
    <w:rsid w:val="008B0812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45DE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357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0AD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A48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2FF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A65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06B"/>
    <w:rsid w:val="00983238"/>
    <w:rsid w:val="0098325B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4B9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2A6B"/>
    <w:rsid w:val="009F36A9"/>
    <w:rsid w:val="009F3D65"/>
    <w:rsid w:val="009F4953"/>
    <w:rsid w:val="009F4FA8"/>
    <w:rsid w:val="009F5B70"/>
    <w:rsid w:val="009F5F2C"/>
    <w:rsid w:val="009F7379"/>
    <w:rsid w:val="009F7B53"/>
    <w:rsid w:val="00A0005A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079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B02"/>
    <w:rsid w:val="00A16EB5"/>
    <w:rsid w:val="00A16F4B"/>
    <w:rsid w:val="00A17446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3362"/>
    <w:rsid w:val="00A64717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0D48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71F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29D7"/>
    <w:rsid w:val="00AA32F4"/>
    <w:rsid w:val="00AA337B"/>
    <w:rsid w:val="00AA3E88"/>
    <w:rsid w:val="00AA4013"/>
    <w:rsid w:val="00AA4A22"/>
    <w:rsid w:val="00AA56AD"/>
    <w:rsid w:val="00AA6404"/>
    <w:rsid w:val="00AA6AAB"/>
    <w:rsid w:val="00AA6F87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5F42"/>
    <w:rsid w:val="00AC67B8"/>
    <w:rsid w:val="00AC6911"/>
    <w:rsid w:val="00AC73AA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2E3"/>
    <w:rsid w:val="00AF3C02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5D5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F5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5BA1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84B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412B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253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09E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0A03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BA1"/>
    <w:rsid w:val="00C96CF4"/>
    <w:rsid w:val="00C975AC"/>
    <w:rsid w:val="00C97719"/>
    <w:rsid w:val="00CA0029"/>
    <w:rsid w:val="00CA0BE6"/>
    <w:rsid w:val="00CA243A"/>
    <w:rsid w:val="00CA2A1F"/>
    <w:rsid w:val="00CA2E47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84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3918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2F9A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1C2C"/>
    <w:rsid w:val="00CF455D"/>
    <w:rsid w:val="00CF4F27"/>
    <w:rsid w:val="00CF50BE"/>
    <w:rsid w:val="00CF5883"/>
    <w:rsid w:val="00CF63E8"/>
    <w:rsid w:val="00CF6595"/>
    <w:rsid w:val="00CF65FD"/>
    <w:rsid w:val="00CF6704"/>
    <w:rsid w:val="00CF7807"/>
    <w:rsid w:val="00CF7CCE"/>
    <w:rsid w:val="00D00E9F"/>
    <w:rsid w:val="00D023EB"/>
    <w:rsid w:val="00D026EB"/>
    <w:rsid w:val="00D02E4D"/>
    <w:rsid w:val="00D03628"/>
    <w:rsid w:val="00D03EFF"/>
    <w:rsid w:val="00D03F9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0FB6"/>
    <w:rsid w:val="00D111C8"/>
    <w:rsid w:val="00D11E5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A3D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5B81"/>
    <w:rsid w:val="00D874C0"/>
    <w:rsid w:val="00D8779B"/>
    <w:rsid w:val="00D87AEB"/>
    <w:rsid w:val="00D87CC2"/>
    <w:rsid w:val="00D90EAE"/>
    <w:rsid w:val="00D91C8F"/>
    <w:rsid w:val="00D923BF"/>
    <w:rsid w:val="00D92470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A71"/>
    <w:rsid w:val="00DC0E1D"/>
    <w:rsid w:val="00DC11A1"/>
    <w:rsid w:val="00DC1C67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5FDD"/>
    <w:rsid w:val="00DE61BE"/>
    <w:rsid w:val="00DE674E"/>
    <w:rsid w:val="00DE6C7F"/>
    <w:rsid w:val="00DF05F1"/>
    <w:rsid w:val="00DF0A13"/>
    <w:rsid w:val="00DF0ED2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54C1"/>
    <w:rsid w:val="00E16D1D"/>
    <w:rsid w:val="00E177E2"/>
    <w:rsid w:val="00E17EC2"/>
    <w:rsid w:val="00E20B08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677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475D2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34ED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2F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17A98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271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1E02"/>
    <w:rsid w:val="00F72145"/>
    <w:rsid w:val="00F7303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299D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329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299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6.png@01D84B38.719EBD7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5.png@01D84B38.719EBD7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11515</TotalTime>
  <Pages>3</Pages>
  <Words>833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425</cp:revision>
  <cp:lastPrinted>2001-04-23T09:30:00Z</cp:lastPrinted>
  <dcterms:created xsi:type="dcterms:W3CDTF">2020-10-15T14:48:00Z</dcterms:created>
  <dcterms:modified xsi:type="dcterms:W3CDTF">2022-04-25T11:51:00Z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